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897C6E">
      <w:pPr>
        <w:rPr>
          <w:rFonts w:ascii="黑体" w:hAnsi="黑体" w:eastAsia="黑体"/>
          <w:sz w:val="32"/>
          <w:szCs w:val="32"/>
        </w:rPr>
      </w:pPr>
      <w:bookmarkStart w:id="0" w:name="_Hlk142337435"/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ascii="黑体" w:hAnsi="黑体" w:eastAsia="黑体"/>
          <w:sz w:val="32"/>
          <w:szCs w:val="32"/>
        </w:rPr>
        <w:t>1</w:t>
      </w:r>
    </w:p>
    <w:p w14:paraId="2F6BD87E">
      <w:pPr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招聘岗位</w:t>
      </w:r>
      <w:bookmarkEnd w:id="0"/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2593"/>
        <w:gridCol w:w="2935"/>
        <w:gridCol w:w="1213"/>
      </w:tblGrid>
      <w:tr w14:paraId="2D6E61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center"/>
          </w:tcPr>
          <w:p w14:paraId="5D30997E">
            <w:pPr>
              <w:jc w:val="center"/>
              <w:rPr>
                <w:rFonts w:ascii="黑体" w:hAnsi="黑体" w:eastAsia="黑体"/>
                <w:sz w:val="30"/>
                <w:szCs w:val="30"/>
              </w:rPr>
            </w:pPr>
            <w:r>
              <w:rPr>
                <w:rFonts w:ascii="黑体" w:hAnsi="黑体" w:eastAsia="黑体" w:cs="Times New Roman"/>
                <w:sz w:val="24"/>
                <w:szCs w:val="24"/>
              </w:rPr>
              <w:t>岗位</w:t>
            </w: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名称</w:t>
            </w:r>
          </w:p>
        </w:tc>
        <w:tc>
          <w:tcPr>
            <w:tcW w:w="2593" w:type="dxa"/>
            <w:vAlign w:val="center"/>
          </w:tcPr>
          <w:p w14:paraId="242F97D5">
            <w:pPr>
              <w:jc w:val="center"/>
              <w:rPr>
                <w:rFonts w:ascii="黑体" w:hAnsi="黑体" w:eastAsia="黑体"/>
                <w:sz w:val="30"/>
                <w:szCs w:val="30"/>
              </w:rPr>
            </w:pPr>
            <w:r>
              <w:rPr>
                <w:rFonts w:ascii="黑体" w:hAnsi="黑体" w:eastAsia="黑体" w:cs="Times New Roman"/>
                <w:sz w:val="24"/>
                <w:szCs w:val="24"/>
              </w:rPr>
              <w:t>岗位</w:t>
            </w: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职责</w:t>
            </w:r>
          </w:p>
        </w:tc>
        <w:tc>
          <w:tcPr>
            <w:tcW w:w="2935" w:type="dxa"/>
            <w:vAlign w:val="center"/>
          </w:tcPr>
          <w:p w14:paraId="17DD8592">
            <w:pPr>
              <w:jc w:val="center"/>
              <w:rPr>
                <w:rFonts w:ascii="黑体" w:hAnsi="黑体" w:eastAsia="黑体"/>
                <w:sz w:val="30"/>
                <w:szCs w:val="30"/>
              </w:rPr>
            </w:pPr>
            <w:r>
              <w:rPr>
                <w:rFonts w:ascii="黑体" w:hAnsi="黑体" w:eastAsia="黑体" w:cs="Times New Roman"/>
                <w:sz w:val="24"/>
                <w:szCs w:val="24"/>
              </w:rPr>
              <w:t>背景要求</w:t>
            </w:r>
          </w:p>
        </w:tc>
        <w:tc>
          <w:tcPr>
            <w:tcW w:w="1213" w:type="dxa"/>
            <w:vAlign w:val="center"/>
          </w:tcPr>
          <w:p w14:paraId="326EF7E7">
            <w:pPr>
              <w:jc w:val="center"/>
              <w:rPr>
                <w:rFonts w:ascii="黑体" w:hAnsi="黑体" w:eastAsia="黑体"/>
                <w:sz w:val="30"/>
                <w:szCs w:val="30"/>
              </w:rPr>
            </w:pPr>
            <w:r>
              <w:rPr>
                <w:rFonts w:ascii="黑体" w:hAnsi="黑体" w:eastAsia="黑体" w:cs="Times New Roman"/>
                <w:sz w:val="24"/>
                <w:szCs w:val="24"/>
              </w:rPr>
              <w:t>招聘人数</w:t>
            </w:r>
          </w:p>
        </w:tc>
      </w:tr>
      <w:tr w14:paraId="28DC56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center"/>
          </w:tcPr>
          <w:p w14:paraId="043BE123">
            <w:pPr>
              <w:jc w:val="center"/>
              <w:rPr>
                <w:rFonts w:ascii="Times New Roman" w:hAnsi="Times New Roman" w:eastAsia="楷体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sz w:val="24"/>
                <w:szCs w:val="24"/>
              </w:rPr>
              <w:t>首席科学</w:t>
            </w:r>
            <w:bookmarkStart w:id="1" w:name="_GoBack"/>
            <w:bookmarkEnd w:id="1"/>
            <w:r>
              <w:rPr>
                <w:rFonts w:ascii="Times New Roman" w:hAnsi="Times New Roman" w:eastAsia="楷体" w:cs="Times New Roman"/>
                <w:sz w:val="24"/>
                <w:szCs w:val="24"/>
              </w:rPr>
              <w:t>家</w:t>
            </w:r>
          </w:p>
        </w:tc>
        <w:tc>
          <w:tcPr>
            <w:tcW w:w="2593" w:type="dxa"/>
            <w:vAlign w:val="center"/>
          </w:tcPr>
          <w:p w14:paraId="52A218E5">
            <w:pPr>
              <w:jc w:val="left"/>
              <w:rPr>
                <w:rFonts w:ascii="黑体" w:hAnsi="黑体" w:eastAsia="黑体"/>
                <w:sz w:val="30"/>
                <w:szCs w:val="30"/>
              </w:rPr>
            </w:pPr>
            <w:r>
              <w:rPr>
                <w:rFonts w:ascii="Times New Roman" w:hAnsi="Times New Roman" w:eastAsia="楷体" w:cs="Times New Roman"/>
                <w:sz w:val="24"/>
                <w:szCs w:val="24"/>
              </w:rPr>
              <w:t>负责</w:t>
            </w:r>
            <w:r>
              <w:rPr>
                <w:rFonts w:hint="eastAsia" w:ascii="Times New Roman" w:hAnsi="Times New Roman" w:eastAsia="楷体" w:cs="Times New Roman"/>
                <w:sz w:val="24"/>
                <w:szCs w:val="24"/>
              </w:rPr>
              <w:t>航次调查工作的组织实施、过程监督、质量监控等。</w:t>
            </w:r>
          </w:p>
        </w:tc>
        <w:tc>
          <w:tcPr>
            <w:tcW w:w="2935" w:type="dxa"/>
            <w:vAlign w:val="center"/>
          </w:tcPr>
          <w:p w14:paraId="64C5AC31">
            <w:pPr>
              <w:jc w:val="left"/>
              <w:rPr>
                <w:rFonts w:ascii="黑体" w:hAnsi="黑体" w:eastAsia="黑体"/>
                <w:sz w:val="30"/>
                <w:szCs w:val="30"/>
              </w:rPr>
            </w:pPr>
            <w:r>
              <w:rPr>
                <w:rFonts w:ascii="Times New Roman" w:hAnsi="Times New Roman" w:eastAsia="楷体" w:cs="Times New Roman"/>
                <w:sz w:val="24"/>
                <w:szCs w:val="24"/>
              </w:rPr>
              <w:t>主持或参与过海洋与渔业相关调查项目，</w:t>
            </w:r>
            <w:r>
              <w:rPr>
                <w:rFonts w:hint="eastAsia" w:ascii="Times New Roman" w:hAnsi="Times New Roman" w:eastAsia="楷体" w:cs="Times New Roman"/>
                <w:sz w:val="24"/>
                <w:szCs w:val="24"/>
              </w:rPr>
              <w:t>拥有博士学位或</w:t>
            </w:r>
            <w:r>
              <w:rPr>
                <w:rFonts w:ascii="Times New Roman" w:hAnsi="Times New Roman" w:eastAsia="楷体" w:cs="Times New Roman"/>
                <w:sz w:val="24"/>
                <w:szCs w:val="24"/>
              </w:rPr>
              <w:t>高级专业技术职务</w:t>
            </w:r>
            <w:r>
              <w:rPr>
                <w:rFonts w:hint="eastAsia" w:ascii="Times New Roman" w:hAnsi="Times New Roman" w:eastAsia="楷体" w:cs="Times New Roman"/>
                <w:sz w:val="24"/>
                <w:szCs w:val="24"/>
              </w:rPr>
              <w:t>，</w:t>
            </w:r>
            <w:r>
              <w:rPr>
                <w:rFonts w:ascii="Times New Roman" w:hAnsi="Times New Roman" w:eastAsia="楷体" w:cs="Times New Roman"/>
                <w:sz w:val="24"/>
                <w:szCs w:val="24"/>
              </w:rPr>
              <w:t>并有较强的责任心、组织管理和协调能力</w:t>
            </w:r>
            <w:r>
              <w:rPr>
                <w:rFonts w:hint="eastAsia" w:ascii="Times New Roman" w:hAnsi="Times New Roman" w:eastAsia="楷体" w:cs="Times New Roman"/>
                <w:sz w:val="24"/>
                <w:szCs w:val="24"/>
              </w:rPr>
              <w:t>等。</w:t>
            </w:r>
          </w:p>
        </w:tc>
        <w:tc>
          <w:tcPr>
            <w:tcW w:w="1213" w:type="dxa"/>
            <w:vAlign w:val="center"/>
          </w:tcPr>
          <w:p w14:paraId="6A60E5D8">
            <w:pPr>
              <w:jc w:val="center"/>
              <w:rPr>
                <w:rFonts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</w:rPr>
              <w:t>2</w:t>
            </w:r>
          </w:p>
        </w:tc>
      </w:tr>
      <w:tr w14:paraId="016798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center"/>
          </w:tcPr>
          <w:p w14:paraId="74392807">
            <w:pPr>
              <w:jc w:val="center"/>
              <w:rPr>
                <w:rFonts w:ascii="黑体" w:hAnsi="黑体" w:eastAsia="黑体"/>
                <w:sz w:val="30"/>
                <w:szCs w:val="30"/>
              </w:rPr>
            </w:pPr>
            <w:r>
              <w:rPr>
                <w:rFonts w:ascii="Times New Roman" w:hAnsi="Times New Roman" w:eastAsia="楷体" w:cs="Times New Roman"/>
                <w:sz w:val="24"/>
                <w:szCs w:val="24"/>
              </w:rPr>
              <w:t>渔业资源</w:t>
            </w:r>
            <w:r>
              <w:rPr>
                <w:rFonts w:hint="eastAsia" w:ascii="Times New Roman" w:hAnsi="Times New Roman" w:eastAsia="楷体" w:cs="Times New Roman"/>
                <w:sz w:val="24"/>
                <w:szCs w:val="24"/>
              </w:rPr>
              <w:t>组</w:t>
            </w:r>
          </w:p>
        </w:tc>
        <w:tc>
          <w:tcPr>
            <w:tcW w:w="2593" w:type="dxa"/>
            <w:vAlign w:val="center"/>
          </w:tcPr>
          <w:p w14:paraId="05758B0D">
            <w:pPr>
              <w:jc w:val="left"/>
              <w:rPr>
                <w:rFonts w:ascii="黑体" w:hAnsi="黑体" w:eastAsia="黑体"/>
                <w:sz w:val="30"/>
                <w:szCs w:val="30"/>
              </w:rPr>
            </w:pPr>
            <w:r>
              <w:rPr>
                <w:rFonts w:ascii="Times New Roman" w:hAnsi="Times New Roman" w:eastAsia="楷体" w:cs="Times New Roman"/>
                <w:sz w:val="24"/>
                <w:szCs w:val="24"/>
              </w:rPr>
              <w:t>统计渔获物种类</w:t>
            </w:r>
            <w:r>
              <w:rPr>
                <w:rFonts w:hint="eastAsia" w:ascii="Times New Roman" w:hAnsi="Times New Roman" w:eastAsia="楷体" w:cs="Times New Roman"/>
                <w:sz w:val="24"/>
                <w:szCs w:val="24"/>
              </w:rPr>
              <w:t>组成和资源量；开展渔业资源</w:t>
            </w:r>
            <w:r>
              <w:rPr>
                <w:rFonts w:ascii="Times New Roman" w:hAnsi="Times New Roman" w:eastAsia="楷体" w:cs="Times New Roman"/>
                <w:sz w:val="24"/>
                <w:szCs w:val="24"/>
              </w:rPr>
              <w:t>基础生物学测定</w:t>
            </w:r>
            <w:r>
              <w:rPr>
                <w:rFonts w:hint="eastAsia" w:ascii="Times New Roman" w:hAnsi="Times New Roman" w:eastAsia="楷体" w:cs="Times New Roman"/>
                <w:sz w:val="24"/>
                <w:szCs w:val="24"/>
              </w:rPr>
              <w:t>、</w:t>
            </w:r>
            <w:r>
              <w:rPr>
                <w:rFonts w:ascii="Times New Roman" w:hAnsi="Times New Roman" w:eastAsia="楷体" w:cs="Times New Roman"/>
                <w:sz w:val="24"/>
                <w:szCs w:val="24"/>
              </w:rPr>
              <w:t>样品保存</w:t>
            </w:r>
            <w:r>
              <w:rPr>
                <w:rFonts w:hint="eastAsia" w:ascii="Times New Roman" w:hAnsi="Times New Roman" w:eastAsia="楷体" w:cs="Times New Roman"/>
                <w:sz w:val="24"/>
                <w:szCs w:val="24"/>
              </w:rPr>
              <w:t>及数据记录等。</w:t>
            </w:r>
          </w:p>
        </w:tc>
        <w:tc>
          <w:tcPr>
            <w:tcW w:w="2935" w:type="dxa"/>
            <w:vAlign w:val="center"/>
          </w:tcPr>
          <w:p w14:paraId="4E432826">
            <w:pPr>
              <w:jc w:val="left"/>
              <w:rPr>
                <w:rFonts w:ascii="Times New Roman" w:hAnsi="Times New Roman" w:eastAsia="楷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楷体" w:cs="Times New Roman"/>
                <w:sz w:val="24"/>
                <w:szCs w:val="24"/>
              </w:rPr>
              <w:t>熟悉渔业资源调查方法、数据处理、生物学实验技能等。</w:t>
            </w:r>
            <w:r>
              <w:rPr>
                <w:rFonts w:ascii="Times New Roman" w:hAnsi="Times New Roman" w:eastAsia="楷体" w:cs="Times New Roman"/>
                <w:sz w:val="24"/>
                <w:szCs w:val="24"/>
              </w:rPr>
              <w:t>（渔业资源生物学方向优先）</w:t>
            </w:r>
          </w:p>
        </w:tc>
        <w:tc>
          <w:tcPr>
            <w:tcW w:w="1213" w:type="dxa"/>
            <w:vAlign w:val="center"/>
          </w:tcPr>
          <w:p w14:paraId="286FC61E">
            <w:pPr>
              <w:jc w:val="center"/>
              <w:rPr>
                <w:rFonts w:ascii="黑体" w:hAnsi="黑体" w:eastAsia="黑体"/>
                <w:sz w:val="30"/>
                <w:szCs w:val="30"/>
              </w:rPr>
            </w:pPr>
            <w:r>
              <w:rPr>
                <w:rFonts w:ascii="Times New Roman" w:hAnsi="Times New Roman" w:eastAsia="楷体" w:cs="Times New Roman"/>
                <w:sz w:val="24"/>
                <w:szCs w:val="24"/>
              </w:rPr>
              <w:t>12-20</w:t>
            </w:r>
          </w:p>
        </w:tc>
      </w:tr>
      <w:tr w14:paraId="696701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center"/>
          </w:tcPr>
          <w:p w14:paraId="594579C3">
            <w:pPr>
              <w:jc w:val="center"/>
              <w:rPr>
                <w:rFonts w:ascii="黑体" w:hAnsi="黑体" w:eastAsia="黑体"/>
                <w:sz w:val="30"/>
                <w:szCs w:val="30"/>
              </w:rPr>
            </w:pPr>
            <w:r>
              <w:rPr>
                <w:rFonts w:ascii="Times New Roman" w:hAnsi="Times New Roman" w:eastAsia="楷体" w:cs="Times New Roman"/>
                <w:sz w:val="24"/>
                <w:szCs w:val="24"/>
              </w:rPr>
              <w:t>水文环境</w:t>
            </w:r>
            <w:r>
              <w:rPr>
                <w:rFonts w:hint="eastAsia" w:ascii="Times New Roman" w:hAnsi="Times New Roman" w:eastAsia="楷体" w:cs="Times New Roman"/>
                <w:sz w:val="24"/>
                <w:szCs w:val="24"/>
              </w:rPr>
              <w:t>及物理海洋组</w:t>
            </w:r>
          </w:p>
        </w:tc>
        <w:tc>
          <w:tcPr>
            <w:tcW w:w="2593" w:type="dxa"/>
            <w:vAlign w:val="center"/>
          </w:tcPr>
          <w:p w14:paraId="2BF00C9E">
            <w:pPr>
              <w:jc w:val="left"/>
              <w:rPr>
                <w:rFonts w:ascii="黑体" w:hAnsi="黑体" w:eastAsia="黑体"/>
                <w:sz w:val="30"/>
                <w:szCs w:val="30"/>
              </w:rPr>
            </w:pPr>
            <w:r>
              <w:rPr>
                <w:rFonts w:ascii="Times New Roman" w:hAnsi="Times New Roman" w:eastAsia="楷体" w:cs="Times New Roman"/>
                <w:sz w:val="24"/>
                <w:szCs w:val="24"/>
              </w:rPr>
              <w:t>CTD采</w:t>
            </w:r>
            <w:r>
              <w:rPr>
                <w:rFonts w:hint="eastAsia" w:ascii="Times New Roman" w:hAnsi="Times New Roman" w:eastAsia="楷体" w:cs="Times New Roman"/>
                <w:sz w:val="24"/>
                <w:szCs w:val="24"/>
              </w:rPr>
              <w:t>样、</w:t>
            </w:r>
            <w:r>
              <w:rPr>
                <w:rFonts w:ascii="Times New Roman" w:hAnsi="Times New Roman" w:eastAsia="楷体" w:cs="Times New Roman"/>
                <w:sz w:val="24"/>
                <w:szCs w:val="24"/>
              </w:rPr>
              <w:t>样品预处理</w:t>
            </w:r>
            <w:r>
              <w:rPr>
                <w:rFonts w:hint="eastAsia" w:ascii="Times New Roman" w:hAnsi="Times New Roman" w:eastAsia="楷体" w:cs="Times New Roman"/>
                <w:sz w:val="24"/>
                <w:szCs w:val="24"/>
              </w:rPr>
              <w:t>、</w:t>
            </w:r>
            <w:r>
              <w:rPr>
                <w:rFonts w:ascii="Times New Roman" w:hAnsi="Times New Roman" w:eastAsia="楷体" w:cs="Times New Roman"/>
                <w:sz w:val="24"/>
                <w:szCs w:val="24"/>
              </w:rPr>
              <w:t>数据记录</w:t>
            </w:r>
            <w:r>
              <w:rPr>
                <w:rFonts w:hint="eastAsia" w:ascii="Times New Roman" w:hAnsi="Times New Roman" w:eastAsia="楷体" w:cs="Times New Roman"/>
                <w:sz w:val="24"/>
                <w:szCs w:val="24"/>
              </w:rPr>
              <w:t>等。</w:t>
            </w:r>
          </w:p>
        </w:tc>
        <w:tc>
          <w:tcPr>
            <w:tcW w:w="2935" w:type="dxa"/>
            <w:vAlign w:val="center"/>
          </w:tcPr>
          <w:p w14:paraId="5B49FAD2">
            <w:pPr>
              <w:jc w:val="left"/>
              <w:rPr>
                <w:rFonts w:ascii="黑体" w:hAnsi="黑体" w:eastAsia="黑体"/>
                <w:sz w:val="30"/>
                <w:szCs w:val="30"/>
              </w:rPr>
            </w:pPr>
            <w:r>
              <w:rPr>
                <w:rFonts w:hint="eastAsia" w:ascii="Times New Roman" w:hAnsi="Times New Roman" w:eastAsia="楷体" w:cs="Times New Roman"/>
                <w:sz w:val="24"/>
                <w:szCs w:val="24"/>
              </w:rPr>
              <w:t>熟悉海洋科学基本理论和海洋水文调查的基本技能等。</w:t>
            </w:r>
            <w:r>
              <w:rPr>
                <w:rFonts w:ascii="Times New Roman" w:hAnsi="Times New Roman" w:eastAsia="楷体" w:cs="Times New Roman"/>
                <w:sz w:val="24"/>
                <w:szCs w:val="24"/>
              </w:rPr>
              <w:t>（水文</w:t>
            </w:r>
            <w:r>
              <w:rPr>
                <w:rFonts w:hint="eastAsia" w:ascii="Times New Roman" w:hAnsi="Times New Roman" w:eastAsia="楷体" w:cs="Times New Roman"/>
                <w:sz w:val="24"/>
                <w:szCs w:val="24"/>
              </w:rPr>
              <w:t>及</w:t>
            </w:r>
            <w:r>
              <w:rPr>
                <w:rFonts w:ascii="Times New Roman" w:hAnsi="Times New Roman" w:eastAsia="楷体" w:cs="Times New Roman"/>
                <w:sz w:val="24"/>
                <w:szCs w:val="24"/>
              </w:rPr>
              <w:t>物理海洋方向优先）</w:t>
            </w:r>
          </w:p>
        </w:tc>
        <w:tc>
          <w:tcPr>
            <w:tcW w:w="1213" w:type="dxa"/>
            <w:vAlign w:val="center"/>
          </w:tcPr>
          <w:p w14:paraId="2E5906D1">
            <w:pPr>
              <w:jc w:val="center"/>
              <w:rPr>
                <w:rFonts w:ascii="黑体" w:hAnsi="黑体" w:eastAsia="黑体"/>
                <w:sz w:val="30"/>
                <w:szCs w:val="30"/>
              </w:rPr>
            </w:pPr>
            <w:r>
              <w:rPr>
                <w:rFonts w:ascii="Times New Roman" w:hAnsi="Times New Roman" w:eastAsia="楷体" w:cs="Times New Roman"/>
                <w:sz w:val="24"/>
                <w:szCs w:val="24"/>
              </w:rPr>
              <w:t>12-20</w:t>
            </w:r>
          </w:p>
        </w:tc>
      </w:tr>
      <w:tr w14:paraId="692A59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center"/>
          </w:tcPr>
          <w:p w14:paraId="49C7D1BE">
            <w:pPr>
              <w:jc w:val="center"/>
              <w:rPr>
                <w:rFonts w:ascii="黑体" w:hAnsi="黑体" w:eastAsia="黑体"/>
                <w:sz w:val="30"/>
                <w:szCs w:val="30"/>
              </w:rPr>
            </w:pPr>
            <w:r>
              <w:rPr>
                <w:rFonts w:ascii="Times New Roman" w:hAnsi="Times New Roman" w:eastAsia="楷体" w:cs="Times New Roman"/>
                <w:sz w:val="24"/>
                <w:szCs w:val="24"/>
              </w:rPr>
              <w:t>浮游生物</w:t>
            </w:r>
            <w:r>
              <w:rPr>
                <w:rFonts w:hint="eastAsia" w:ascii="Times New Roman" w:hAnsi="Times New Roman" w:eastAsia="楷体" w:cs="Times New Roman"/>
                <w:sz w:val="24"/>
                <w:szCs w:val="24"/>
              </w:rPr>
              <w:t>与鱼卵仔稚</w:t>
            </w:r>
            <w:r>
              <w:rPr>
                <w:rFonts w:hint="eastAsia" w:ascii="Times New Roman" w:hAnsi="Times New Roman" w:eastAsia="楷体" w:cs="Times New Roman"/>
                <w:sz w:val="24"/>
                <w:szCs w:val="24"/>
                <w:lang w:val="en-US" w:eastAsia="zh-CN"/>
              </w:rPr>
              <w:t>鱼</w:t>
            </w:r>
            <w:r>
              <w:rPr>
                <w:rFonts w:hint="eastAsia" w:ascii="Times New Roman" w:hAnsi="Times New Roman" w:eastAsia="楷体" w:cs="Times New Roman"/>
                <w:sz w:val="24"/>
                <w:szCs w:val="24"/>
              </w:rPr>
              <w:t>组</w:t>
            </w:r>
          </w:p>
        </w:tc>
        <w:tc>
          <w:tcPr>
            <w:tcW w:w="2593" w:type="dxa"/>
            <w:vAlign w:val="center"/>
          </w:tcPr>
          <w:p w14:paraId="0B0F38BA">
            <w:pPr>
              <w:jc w:val="left"/>
              <w:rPr>
                <w:rFonts w:ascii="黑体" w:hAnsi="黑体" w:eastAsia="黑体"/>
                <w:sz w:val="30"/>
                <w:szCs w:val="30"/>
              </w:rPr>
            </w:pPr>
            <w:r>
              <w:rPr>
                <w:rFonts w:hint="eastAsia" w:ascii="Times New Roman" w:hAnsi="Times New Roman" w:eastAsia="楷体" w:cs="Times New Roman"/>
                <w:sz w:val="24"/>
                <w:szCs w:val="24"/>
              </w:rPr>
              <w:t>浮游生物采样、</w:t>
            </w:r>
            <w:r>
              <w:rPr>
                <w:rFonts w:ascii="Times New Roman" w:hAnsi="Times New Roman" w:eastAsia="楷体" w:cs="Times New Roman"/>
                <w:sz w:val="24"/>
                <w:szCs w:val="24"/>
              </w:rPr>
              <w:t>样品</w:t>
            </w:r>
            <w:r>
              <w:rPr>
                <w:rFonts w:hint="eastAsia" w:ascii="Times New Roman" w:hAnsi="Times New Roman" w:eastAsia="楷体" w:cs="Times New Roman"/>
                <w:sz w:val="24"/>
                <w:szCs w:val="24"/>
              </w:rPr>
              <w:t>预</w:t>
            </w:r>
            <w:r>
              <w:rPr>
                <w:rFonts w:ascii="Times New Roman" w:hAnsi="Times New Roman" w:eastAsia="楷体" w:cs="Times New Roman"/>
                <w:sz w:val="24"/>
                <w:szCs w:val="24"/>
              </w:rPr>
              <w:t>处理</w:t>
            </w:r>
            <w:r>
              <w:rPr>
                <w:rFonts w:hint="eastAsia" w:ascii="Times New Roman" w:hAnsi="Times New Roman" w:eastAsia="楷体" w:cs="Times New Roman"/>
                <w:sz w:val="24"/>
                <w:szCs w:val="24"/>
              </w:rPr>
              <w:t>、</w:t>
            </w:r>
            <w:r>
              <w:rPr>
                <w:rFonts w:ascii="Times New Roman" w:hAnsi="Times New Roman" w:eastAsia="楷体" w:cs="Times New Roman"/>
                <w:sz w:val="24"/>
                <w:szCs w:val="24"/>
              </w:rPr>
              <w:t>数据记录</w:t>
            </w:r>
            <w:r>
              <w:rPr>
                <w:rFonts w:hint="eastAsia" w:ascii="Times New Roman" w:hAnsi="Times New Roman" w:eastAsia="楷体" w:cs="Times New Roman"/>
                <w:sz w:val="24"/>
                <w:szCs w:val="24"/>
              </w:rPr>
              <w:t>等。</w:t>
            </w:r>
          </w:p>
        </w:tc>
        <w:tc>
          <w:tcPr>
            <w:tcW w:w="2935" w:type="dxa"/>
            <w:vAlign w:val="center"/>
          </w:tcPr>
          <w:p w14:paraId="3BDE3B00">
            <w:pPr>
              <w:jc w:val="left"/>
              <w:rPr>
                <w:rFonts w:ascii="Times New Roman" w:hAnsi="Times New Roman" w:eastAsia="楷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楷体" w:cs="Times New Roman"/>
                <w:sz w:val="24"/>
                <w:szCs w:val="24"/>
              </w:rPr>
              <w:t>熟悉浮游生物调查和采集方法、种类鉴定等。</w:t>
            </w:r>
            <w:r>
              <w:rPr>
                <w:rFonts w:ascii="Times New Roman" w:hAnsi="Times New Roman" w:eastAsia="楷体" w:cs="Times New Roman"/>
                <w:sz w:val="24"/>
                <w:szCs w:val="24"/>
              </w:rPr>
              <w:t>（浮游生物学方向优先）</w:t>
            </w:r>
          </w:p>
        </w:tc>
        <w:tc>
          <w:tcPr>
            <w:tcW w:w="1213" w:type="dxa"/>
            <w:vAlign w:val="center"/>
          </w:tcPr>
          <w:p w14:paraId="22384BAB">
            <w:pPr>
              <w:jc w:val="center"/>
              <w:rPr>
                <w:rFonts w:ascii="黑体" w:hAnsi="黑体" w:eastAsia="黑体"/>
                <w:sz w:val="30"/>
                <w:szCs w:val="30"/>
              </w:rPr>
            </w:pPr>
            <w:r>
              <w:rPr>
                <w:rFonts w:ascii="Times New Roman" w:hAnsi="Times New Roman" w:eastAsia="楷体" w:cs="Times New Roman"/>
                <w:sz w:val="24"/>
                <w:szCs w:val="24"/>
              </w:rPr>
              <w:t>12-20</w:t>
            </w:r>
          </w:p>
        </w:tc>
      </w:tr>
      <w:tr w14:paraId="3EBDCC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55" w:type="dxa"/>
            <w:vAlign w:val="center"/>
          </w:tcPr>
          <w:p w14:paraId="47CD1BD0">
            <w:pPr>
              <w:jc w:val="center"/>
              <w:rPr>
                <w:rFonts w:ascii="黑体" w:hAnsi="黑体" w:eastAsia="黑体"/>
                <w:sz w:val="30"/>
                <w:szCs w:val="30"/>
              </w:rPr>
            </w:pPr>
            <w:r>
              <w:rPr>
                <w:rFonts w:hint="eastAsia" w:ascii="Times New Roman" w:hAnsi="Times New Roman" w:eastAsia="楷体" w:cs="Times New Roman"/>
                <w:sz w:val="24"/>
                <w:szCs w:val="24"/>
              </w:rPr>
              <w:t>渔业声学组</w:t>
            </w:r>
          </w:p>
        </w:tc>
        <w:tc>
          <w:tcPr>
            <w:tcW w:w="2593" w:type="dxa"/>
            <w:vAlign w:val="center"/>
          </w:tcPr>
          <w:p w14:paraId="04FB339D">
            <w:pPr>
              <w:jc w:val="left"/>
              <w:rPr>
                <w:rFonts w:ascii="黑体" w:hAnsi="黑体" w:eastAsia="黑体"/>
                <w:sz w:val="30"/>
                <w:szCs w:val="30"/>
              </w:rPr>
            </w:pPr>
            <w:r>
              <w:rPr>
                <w:rFonts w:hint="eastAsia" w:ascii="Times New Roman" w:hAnsi="Times New Roman" w:eastAsia="楷体" w:cs="Times New Roman"/>
                <w:sz w:val="24"/>
                <w:szCs w:val="24"/>
              </w:rPr>
              <w:t>声学设备使用、数据预处理、记录等。</w:t>
            </w:r>
          </w:p>
        </w:tc>
        <w:tc>
          <w:tcPr>
            <w:tcW w:w="2935" w:type="dxa"/>
            <w:vAlign w:val="center"/>
          </w:tcPr>
          <w:p w14:paraId="240E195E">
            <w:pPr>
              <w:jc w:val="left"/>
              <w:rPr>
                <w:rFonts w:ascii="黑体" w:hAnsi="黑体" w:eastAsia="黑体"/>
                <w:sz w:val="30"/>
                <w:szCs w:val="30"/>
              </w:rPr>
            </w:pPr>
            <w:r>
              <w:rPr>
                <w:rFonts w:hint="eastAsia" w:ascii="Times New Roman" w:hAnsi="Times New Roman" w:eastAsia="楷体" w:cs="Times New Roman"/>
                <w:sz w:val="24"/>
                <w:szCs w:val="24"/>
              </w:rPr>
              <w:t>熟悉渔业声学基础理论和相关技术等。（声学专业优先）</w:t>
            </w:r>
          </w:p>
        </w:tc>
        <w:tc>
          <w:tcPr>
            <w:tcW w:w="1213" w:type="dxa"/>
            <w:vAlign w:val="center"/>
          </w:tcPr>
          <w:p w14:paraId="7682403B">
            <w:pPr>
              <w:jc w:val="center"/>
              <w:rPr>
                <w:rFonts w:ascii="黑体" w:hAnsi="黑体" w:eastAsia="黑体"/>
                <w:sz w:val="30"/>
                <w:szCs w:val="30"/>
              </w:rPr>
            </w:pPr>
            <w:r>
              <w:rPr>
                <w:rFonts w:ascii="Times New Roman" w:hAnsi="Times New Roman" w:eastAsia="楷体" w:cs="Times New Roman"/>
                <w:sz w:val="24"/>
                <w:szCs w:val="24"/>
              </w:rPr>
              <w:t>6-10</w:t>
            </w:r>
          </w:p>
        </w:tc>
      </w:tr>
    </w:tbl>
    <w:p w14:paraId="4B4FC0EA">
      <w:pPr>
        <w:widowControl/>
        <w:jc w:val="lef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MzYzcxNmFjOWU0MDU0NjVlZWM4NTczMTA1ZTYwMDYifQ=="/>
  </w:docVars>
  <w:rsids>
    <w:rsidRoot w:val="002D5A98"/>
    <w:rsid w:val="002D5A98"/>
    <w:rsid w:val="00416EEA"/>
    <w:rsid w:val="008A1F6B"/>
    <w:rsid w:val="00A2010E"/>
    <w:rsid w:val="00DE6DA6"/>
    <w:rsid w:val="00E37C5C"/>
    <w:rsid w:val="33E0369F"/>
    <w:rsid w:val="4FCE5B79"/>
    <w:rsid w:val="73635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364</Words>
  <Characters>381</Characters>
  <Lines>2</Lines>
  <Paragraphs>1</Paragraphs>
  <TotalTime>10</TotalTime>
  <ScaleCrop>false</ScaleCrop>
  <LinksUpToDate>false</LinksUpToDate>
  <CharactersWithSpaces>381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2023-11-30T12:26:00Z</dcterms:created>
  <dc:creator>BOB</dc:creator>
  <cp:lastModifiedBy>紫鸢</cp:lastModifiedBy>
  <dcterms:modified xsi:type="dcterms:W3CDTF">2026-07-13T03:06:55Z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6C1661B290B14AFB9CE63412A769E387_12</vt:lpwstr>
  </property>
  <property fmtid="{D5CDD505-2E9C-101B-9397-08002B2CF9AE}" pid="4" name="KSOTemplateDocerSaveRecord">
    <vt:lpwstr>eyJoZGlkIjoiMDk4N2Y5ZWVhODk4YjBlMjkzOTEzNjYwMThkMDhjOGEiLCJ1c2VySWQiOiIyMzU4MDQ1MDYifQ==</vt:lpwstr>
  </property>
</Properties>
</file>